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7C718" w14:textId="2D8A94CB" w:rsidR="00EF5684" w:rsidRPr="00DF4B2C" w:rsidRDefault="00443596" w:rsidP="00443596">
      <w:pPr>
        <w:jc w:val="center"/>
        <w:rPr>
          <w:b/>
          <w:sz w:val="36"/>
          <w:szCs w:val="36"/>
        </w:rPr>
      </w:pPr>
      <w:r w:rsidRPr="00DF4B2C">
        <w:rPr>
          <w:rFonts w:hint="eastAsia"/>
          <w:b/>
          <w:sz w:val="36"/>
          <w:szCs w:val="36"/>
        </w:rPr>
        <w:t>关于参会代表</w:t>
      </w:r>
      <w:r w:rsidR="007B21F9">
        <w:rPr>
          <w:rFonts w:hint="eastAsia"/>
          <w:b/>
          <w:sz w:val="36"/>
          <w:szCs w:val="36"/>
        </w:rPr>
        <w:t>在线</w:t>
      </w:r>
      <w:r w:rsidRPr="00DF4B2C">
        <w:rPr>
          <w:rFonts w:hint="eastAsia"/>
          <w:b/>
          <w:sz w:val="36"/>
          <w:szCs w:val="36"/>
        </w:rPr>
        <w:t>报名登记的说明</w:t>
      </w:r>
    </w:p>
    <w:p w14:paraId="062ECC3B" w14:textId="77777777" w:rsidR="00212D31" w:rsidRPr="00BF200C" w:rsidRDefault="00212D31" w:rsidP="00212D31">
      <w:pPr>
        <w:rPr>
          <w:rFonts w:ascii="宋体" w:hAnsi="宋体"/>
        </w:rPr>
      </w:pPr>
    </w:p>
    <w:p w14:paraId="4C5D94B4" w14:textId="51A82936" w:rsidR="00212D31" w:rsidRPr="00B9443A" w:rsidRDefault="00212D31" w:rsidP="00212D31">
      <w:pPr>
        <w:rPr>
          <w:rFonts w:ascii="宋体" w:hAnsi="宋体"/>
        </w:rPr>
      </w:pPr>
      <w:r w:rsidRPr="00B9443A">
        <w:rPr>
          <w:rFonts w:ascii="宋体" w:hAnsi="宋体" w:hint="eastAsia"/>
        </w:rPr>
        <w:t>本会议在会议当天报到时将进行在线报到注册，请中国电工技术学会学术年会参会代表</w:t>
      </w:r>
      <w:r w:rsidRPr="00B9443A">
        <w:rPr>
          <w:rFonts w:ascii="宋体" w:hAnsi="宋体"/>
        </w:rPr>
        <w:t>点击下面链接或扫描下面二维码，在线</w:t>
      </w:r>
      <w:r w:rsidR="007B21F9">
        <w:rPr>
          <w:rFonts w:ascii="宋体" w:hAnsi="宋体" w:hint="eastAsia"/>
        </w:rPr>
        <w:t>报名登记</w:t>
      </w:r>
      <w:r w:rsidRPr="00B9443A">
        <w:rPr>
          <w:rFonts w:ascii="宋体" w:hAnsi="宋体"/>
        </w:rPr>
        <w:t>并提交参会信息。</w:t>
      </w:r>
    </w:p>
    <w:p w14:paraId="3D1E89BE" w14:textId="48DE72D9" w:rsidR="00212D31" w:rsidRPr="00BF200C" w:rsidRDefault="00212D31" w:rsidP="00212D31">
      <w:pPr>
        <w:rPr>
          <w:rFonts w:ascii="宋体" w:hAnsi="宋体" w:cs="宋体"/>
          <w:szCs w:val="21"/>
        </w:rPr>
      </w:pPr>
      <w:r w:rsidRPr="00B9443A">
        <w:rPr>
          <w:rFonts w:ascii="宋体" w:hAnsi="宋体"/>
        </w:rPr>
        <w:t>注册链接</w:t>
      </w:r>
      <w:r w:rsidRPr="00BF200C">
        <w:rPr>
          <w:rFonts w:ascii="宋体" w:hAnsi="宋体"/>
          <w:szCs w:val="21"/>
        </w:rPr>
        <w:t>：</w:t>
      </w:r>
      <w:hyperlink r:id="rId7" w:history="1">
        <w:r w:rsidR="00EA420E" w:rsidRPr="00385E19">
          <w:rPr>
            <w:rStyle w:val="a7"/>
            <w:rFonts w:ascii="宋体" w:hAnsi="宋体"/>
            <w:szCs w:val="21"/>
          </w:rPr>
          <w:t>http://www.cesmedia.cn/html1/folder/2205/2559-1.htm</w:t>
        </w:r>
      </w:hyperlink>
      <w:r w:rsidR="00EA420E">
        <w:rPr>
          <w:rFonts w:ascii="宋体" w:hAnsi="宋体"/>
          <w:szCs w:val="21"/>
        </w:rPr>
        <w:t xml:space="preserve"> </w:t>
      </w:r>
      <w:r w:rsidRPr="00BF200C">
        <w:rPr>
          <w:rFonts w:ascii="宋体" w:hAnsi="宋体" w:cs="宋体"/>
          <w:szCs w:val="21"/>
        </w:rPr>
        <w:t xml:space="preserve"> </w:t>
      </w:r>
    </w:p>
    <w:p w14:paraId="57971B62" w14:textId="6BD48B46" w:rsidR="00212D31" w:rsidRPr="00BF200C" w:rsidRDefault="00011F66" w:rsidP="00212D31">
      <w:pPr>
        <w:rPr>
          <w:rFonts w:ascii="宋体" w:hAnsi="宋体"/>
        </w:rPr>
      </w:pPr>
      <w:r w:rsidRPr="00011F66">
        <w:rPr>
          <w:rFonts w:ascii="宋体" w:hAnsi="宋体"/>
          <w:noProof/>
        </w:rPr>
        <w:drawing>
          <wp:inline distT="0" distB="0" distL="0" distR="0" wp14:anchorId="49B329E6" wp14:editId="1DCDB372">
            <wp:extent cx="1028700" cy="1028700"/>
            <wp:effectExtent l="0" t="0" r="0" b="0"/>
            <wp:docPr id="174137523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8700" cy="1028700"/>
                    </a:xfrm>
                    <a:prstGeom prst="rect">
                      <a:avLst/>
                    </a:prstGeom>
                    <a:noFill/>
                    <a:ln>
                      <a:noFill/>
                    </a:ln>
                  </pic:spPr>
                </pic:pic>
              </a:graphicData>
            </a:graphic>
          </wp:inline>
        </w:drawing>
      </w:r>
    </w:p>
    <w:p w14:paraId="20FEC34F" w14:textId="66432FB9" w:rsidR="00011F66" w:rsidRPr="00011F66" w:rsidRDefault="00011F66" w:rsidP="00011F66">
      <w:pPr>
        <w:pStyle w:val="a5"/>
        <w:numPr>
          <w:ilvl w:val="0"/>
          <w:numId w:val="6"/>
        </w:numPr>
        <w:ind w:firstLineChars="0"/>
        <w:rPr>
          <w:rFonts w:ascii="宋体" w:hAnsi="宋体"/>
          <w:b/>
          <w:bCs/>
        </w:rPr>
      </w:pPr>
      <w:r w:rsidRPr="00011F66">
        <w:rPr>
          <w:rFonts w:ascii="宋体" w:hAnsi="宋体" w:hint="eastAsia"/>
          <w:b/>
          <w:bCs/>
        </w:rPr>
        <w:t>电脑PC端报名流程及示意图如下</w:t>
      </w:r>
    </w:p>
    <w:p w14:paraId="1817FECE" w14:textId="150EBB5E" w:rsidR="00011F66" w:rsidRDefault="00011F66" w:rsidP="00212D31">
      <w:pPr>
        <w:rPr>
          <w:rFonts w:ascii="宋体" w:hAnsi="宋体"/>
        </w:rPr>
      </w:pPr>
      <w:r w:rsidRPr="00011F66">
        <w:rPr>
          <w:rFonts w:ascii="宋体" w:hAnsi="宋体" w:hint="eastAsia"/>
          <w:highlight w:val="yellow"/>
        </w:rPr>
        <w:t>步骤：注册并登录网站——点击“我要报名”——点击“学会年会”——填写报名并提交</w:t>
      </w:r>
    </w:p>
    <w:p w14:paraId="1712F97A" w14:textId="04268CC0" w:rsidR="00011F66" w:rsidRDefault="00011F66" w:rsidP="00212D31">
      <w:pPr>
        <w:rPr>
          <w:rFonts w:ascii="宋体" w:hAnsi="宋体"/>
        </w:rPr>
      </w:pPr>
      <w:r>
        <w:rPr>
          <w:rFonts w:ascii="宋体" w:hAnsi="宋体"/>
          <w:noProof/>
        </w:rPr>
        <w:drawing>
          <wp:inline distT="0" distB="0" distL="0" distR="0" wp14:anchorId="3DDC4386" wp14:editId="059212B1">
            <wp:extent cx="5210175" cy="2401667"/>
            <wp:effectExtent l="0" t="0" r="0" b="0"/>
            <wp:docPr id="92634586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r="28210"/>
                    <a:stretch/>
                  </pic:blipFill>
                  <pic:spPr bwMode="auto">
                    <a:xfrm>
                      <a:off x="0" y="0"/>
                      <a:ext cx="5234341" cy="2412806"/>
                    </a:xfrm>
                    <a:prstGeom prst="rect">
                      <a:avLst/>
                    </a:prstGeom>
                    <a:noFill/>
                    <a:ln>
                      <a:noFill/>
                    </a:ln>
                    <a:extLst>
                      <a:ext uri="{53640926-AAD7-44D8-BBD7-CCE9431645EC}">
                        <a14:shadowObscured xmlns:a14="http://schemas.microsoft.com/office/drawing/2010/main"/>
                      </a:ext>
                    </a:extLst>
                  </pic:spPr>
                </pic:pic>
              </a:graphicData>
            </a:graphic>
          </wp:inline>
        </w:drawing>
      </w:r>
    </w:p>
    <w:p w14:paraId="79C46199" w14:textId="10B71B08" w:rsidR="00011F66" w:rsidRDefault="00011F66" w:rsidP="00212D31">
      <w:pPr>
        <w:rPr>
          <w:rFonts w:ascii="宋体" w:hAnsi="宋体"/>
        </w:rPr>
      </w:pPr>
      <w:r>
        <w:rPr>
          <w:rFonts w:ascii="宋体" w:hAnsi="宋体" w:hint="eastAsia"/>
          <w:noProof/>
        </w:rPr>
        <w:drawing>
          <wp:inline distT="0" distB="0" distL="0" distR="0" wp14:anchorId="72A53C7D" wp14:editId="0FDE23FD">
            <wp:extent cx="5274310" cy="2983865"/>
            <wp:effectExtent l="0" t="0" r="2540" b="6985"/>
            <wp:docPr id="2413288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2983865"/>
                    </a:xfrm>
                    <a:prstGeom prst="rect">
                      <a:avLst/>
                    </a:prstGeom>
                    <a:noFill/>
                    <a:ln>
                      <a:noFill/>
                    </a:ln>
                  </pic:spPr>
                </pic:pic>
              </a:graphicData>
            </a:graphic>
          </wp:inline>
        </w:drawing>
      </w:r>
    </w:p>
    <w:p w14:paraId="4A3880B6" w14:textId="67706C3F" w:rsidR="00011F66" w:rsidRPr="00011F66" w:rsidRDefault="00011F66" w:rsidP="00011F66">
      <w:pPr>
        <w:jc w:val="center"/>
        <w:rPr>
          <w:rFonts w:ascii="宋体" w:hAnsi="宋体"/>
          <w:b/>
          <w:bCs/>
        </w:rPr>
      </w:pPr>
      <w:r w:rsidRPr="00011F66">
        <w:rPr>
          <w:rFonts w:ascii="宋体" w:hAnsi="宋体" w:hint="eastAsia"/>
          <w:b/>
          <w:bCs/>
        </w:rPr>
        <w:t>（1）电脑P</w:t>
      </w:r>
      <w:r w:rsidRPr="00011F66">
        <w:rPr>
          <w:rFonts w:ascii="宋体" w:hAnsi="宋体"/>
          <w:b/>
          <w:bCs/>
        </w:rPr>
        <w:t>C</w:t>
      </w:r>
      <w:r w:rsidRPr="00011F66">
        <w:rPr>
          <w:rFonts w:ascii="宋体" w:hAnsi="宋体" w:hint="eastAsia"/>
          <w:b/>
          <w:bCs/>
        </w:rPr>
        <w:t>端报名示意图</w:t>
      </w:r>
    </w:p>
    <w:p w14:paraId="131F5AD4" w14:textId="440F5E27" w:rsidR="00011F66" w:rsidRPr="00011F66" w:rsidRDefault="00011F66" w:rsidP="00011F66">
      <w:pPr>
        <w:pStyle w:val="a5"/>
        <w:numPr>
          <w:ilvl w:val="0"/>
          <w:numId w:val="6"/>
        </w:numPr>
        <w:ind w:firstLineChars="0"/>
        <w:rPr>
          <w:rFonts w:ascii="宋体" w:hAnsi="宋体"/>
          <w:b/>
          <w:bCs/>
        </w:rPr>
      </w:pPr>
      <w:r w:rsidRPr="00011F66">
        <w:rPr>
          <w:rFonts w:ascii="宋体" w:hAnsi="宋体" w:hint="eastAsia"/>
          <w:b/>
          <w:bCs/>
        </w:rPr>
        <w:lastRenderedPageBreak/>
        <w:t>移动端</w:t>
      </w:r>
      <w:r>
        <w:rPr>
          <w:rFonts w:ascii="宋体" w:hAnsi="宋体" w:hint="eastAsia"/>
          <w:b/>
          <w:bCs/>
        </w:rPr>
        <w:t>报名</w:t>
      </w:r>
      <w:r w:rsidRPr="00011F66">
        <w:rPr>
          <w:rFonts w:ascii="宋体" w:hAnsi="宋体" w:hint="eastAsia"/>
          <w:b/>
          <w:bCs/>
        </w:rPr>
        <w:t>示意图如下</w:t>
      </w:r>
    </w:p>
    <w:p w14:paraId="4BFDBDE2" w14:textId="72AEDA5F" w:rsidR="00011F66" w:rsidRPr="00011F66" w:rsidRDefault="00011F66" w:rsidP="00212D31">
      <w:pPr>
        <w:rPr>
          <w:rFonts w:ascii="宋体" w:hAnsi="宋体"/>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261"/>
      </w:tblGrid>
      <w:tr w:rsidR="00212D31" w:rsidRPr="003F6BF8" w14:paraId="09BFA135" w14:textId="77777777" w:rsidTr="00765614">
        <w:tc>
          <w:tcPr>
            <w:tcW w:w="4261" w:type="dxa"/>
            <w:shd w:val="clear" w:color="auto" w:fill="auto"/>
          </w:tcPr>
          <w:p w14:paraId="38EF1473" w14:textId="59B52879" w:rsidR="00212D31" w:rsidRPr="003F6BF8" w:rsidRDefault="00EA420E" w:rsidP="00765614">
            <w:pPr>
              <w:rPr>
                <w:rFonts w:ascii="宋体" w:hAnsi="宋体"/>
              </w:rPr>
            </w:pPr>
            <w:r w:rsidRPr="00EA420E">
              <w:rPr>
                <w:rFonts w:ascii="宋体" w:hAnsi="宋体"/>
                <w:noProof/>
              </w:rPr>
              <w:drawing>
                <wp:inline distT="0" distB="0" distL="0" distR="0" wp14:anchorId="79012636" wp14:editId="225C5AB6">
                  <wp:extent cx="2502606" cy="5421600"/>
                  <wp:effectExtent l="0" t="0" r="0" b="8255"/>
                  <wp:docPr id="92004341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02606" cy="5421600"/>
                          </a:xfrm>
                          <a:prstGeom prst="rect">
                            <a:avLst/>
                          </a:prstGeom>
                          <a:noFill/>
                          <a:ln>
                            <a:noFill/>
                          </a:ln>
                        </pic:spPr>
                      </pic:pic>
                    </a:graphicData>
                  </a:graphic>
                </wp:inline>
              </w:drawing>
            </w:r>
          </w:p>
        </w:tc>
        <w:tc>
          <w:tcPr>
            <w:tcW w:w="4261" w:type="dxa"/>
            <w:shd w:val="clear" w:color="auto" w:fill="auto"/>
          </w:tcPr>
          <w:p w14:paraId="46F03F77" w14:textId="2575F248" w:rsidR="00212D31" w:rsidRPr="003F6BF8" w:rsidRDefault="00212D31" w:rsidP="00765614">
            <w:pPr>
              <w:rPr>
                <w:rFonts w:ascii="宋体" w:hAnsi="宋体"/>
              </w:rPr>
            </w:pPr>
            <w:r w:rsidRPr="003F6BF8">
              <w:rPr>
                <w:rFonts w:ascii="宋体" w:hAnsi="宋体"/>
                <w:noProof/>
              </w:rPr>
              <w:drawing>
                <wp:inline distT="0" distB="0" distL="0" distR="0" wp14:anchorId="0FCB52A9" wp14:editId="6F442CC2">
                  <wp:extent cx="2505075" cy="54197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05075" cy="5419725"/>
                          </a:xfrm>
                          <a:prstGeom prst="rect">
                            <a:avLst/>
                          </a:prstGeom>
                          <a:noFill/>
                          <a:ln>
                            <a:noFill/>
                          </a:ln>
                        </pic:spPr>
                      </pic:pic>
                    </a:graphicData>
                  </a:graphic>
                </wp:inline>
              </w:drawing>
            </w:r>
          </w:p>
        </w:tc>
      </w:tr>
      <w:tr w:rsidR="00212D31" w:rsidRPr="003F6BF8" w14:paraId="08166EEA" w14:textId="77777777" w:rsidTr="00765614">
        <w:tc>
          <w:tcPr>
            <w:tcW w:w="4261" w:type="dxa"/>
            <w:shd w:val="clear" w:color="auto" w:fill="auto"/>
          </w:tcPr>
          <w:p w14:paraId="17983417" w14:textId="77777777" w:rsidR="00212D31" w:rsidRPr="003F6BF8" w:rsidRDefault="00212D31" w:rsidP="00765614">
            <w:pPr>
              <w:jc w:val="center"/>
              <w:rPr>
                <w:rFonts w:ascii="宋体" w:hAnsi="宋体"/>
              </w:rPr>
            </w:pPr>
            <w:r w:rsidRPr="003F6BF8">
              <w:rPr>
                <w:rFonts w:ascii="宋体" w:hAnsi="宋体" w:hint="eastAsia"/>
              </w:rPr>
              <w:t>图（1）</w:t>
            </w:r>
          </w:p>
        </w:tc>
        <w:tc>
          <w:tcPr>
            <w:tcW w:w="4261" w:type="dxa"/>
            <w:shd w:val="clear" w:color="auto" w:fill="auto"/>
          </w:tcPr>
          <w:p w14:paraId="451314EC" w14:textId="77777777" w:rsidR="00212D31" w:rsidRPr="003F6BF8" w:rsidRDefault="00212D31" w:rsidP="00765614">
            <w:pPr>
              <w:jc w:val="center"/>
              <w:rPr>
                <w:rFonts w:ascii="宋体" w:hAnsi="宋体"/>
              </w:rPr>
            </w:pPr>
            <w:r w:rsidRPr="003F6BF8">
              <w:rPr>
                <w:rFonts w:ascii="宋体" w:hAnsi="宋体" w:hint="eastAsia"/>
              </w:rPr>
              <w:t>图（2）</w:t>
            </w:r>
          </w:p>
        </w:tc>
      </w:tr>
    </w:tbl>
    <w:p w14:paraId="5FA9BDEE" w14:textId="6F1B44AD" w:rsidR="00212D31" w:rsidRPr="00011F66" w:rsidRDefault="00011F66" w:rsidP="00011F66">
      <w:pPr>
        <w:jc w:val="center"/>
        <w:rPr>
          <w:rFonts w:ascii="宋体" w:hAnsi="宋体"/>
          <w:b/>
          <w:bCs/>
        </w:rPr>
      </w:pPr>
      <w:r w:rsidRPr="00011F66">
        <w:rPr>
          <w:rFonts w:ascii="宋体" w:hAnsi="宋体" w:hint="eastAsia"/>
          <w:b/>
          <w:bCs/>
        </w:rPr>
        <w:t>（2）移动端报名示意图</w:t>
      </w:r>
    </w:p>
    <w:p w14:paraId="0DE832C6" w14:textId="77777777" w:rsidR="00212D31" w:rsidRPr="00BF200C" w:rsidRDefault="00212D31" w:rsidP="00212D31">
      <w:pPr>
        <w:rPr>
          <w:rFonts w:ascii="宋体" w:hAnsi="宋体"/>
          <w:b/>
          <w:bCs/>
          <w:sz w:val="32"/>
          <w:szCs w:val="32"/>
        </w:rPr>
      </w:pPr>
      <w:r w:rsidRPr="00BF200C">
        <w:rPr>
          <w:rFonts w:ascii="宋体" w:hAnsi="宋体" w:hint="eastAsia"/>
          <w:b/>
          <w:bCs/>
          <w:sz w:val="32"/>
          <w:szCs w:val="32"/>
        </w:rPr>
        <w:t>特别说明：</w:t>
      </w:r>
    </w:p>
    <w:p w14:paraId="1FF08B35" w14:textId="77777777" w:rsidR="00212D31" w:rsidRPr="003D02F3" w:rsidRDefault="00212D31" w:rsidP="00212D31">
      <w:pPr>
        <w:widowControl/>
        <w:numPr>
          <w:ilvl w:val="0"/>
          <w:numId w:val="3"/>
        </w:numPr>
        <w:jc w:val="left"/>
        <w:rPr>
          <w:rFonts w:ascii="宋体" w:hAnsi="宋体"/>
          <w:szCs w:val="21"/>
        </w:rPr>
      </w:pPr>
      <w:r w:rsidRPr="003D02F3">
        <w:rPr>
          <w:rFonts w:ascii="宋体" w:hAnsi="宋体" w:hint="eastAsia"/>
          <w:szCs w:val="21"/>
        </w:rPr>
        <w:t>在线报名时，请全体中英文论文作者在后图（1）中“参会身份”处需正确选择，并填写准确的论文编号，并选择论文“宣读”或“张贴”意向，组委会将根据学术委员会建议及作者意愿通知作者进行论文宣读或海报张贴。</w:t>
      </w:r>
    </w:p>
    <w:p w14:paraId="6A192959" w14:textId="6A3631B7" w:rsidR="00212D31" w:rsidRPr="003D02F3" w:rsidRDefault="00CC6B67" w:rsidP="00212D31">
      <w:pPr>
        <w:pStyle w:val="ae"/>
        <w:widowControl w:val="0"/>
        <w:numPr>
          <w:ilvl w:val="0"/>
          <w:numId w:val="3"/>
        </w:numPr>
        <w:ind w:firstLineChars="0"/>
        <w:jc w:val="both"/>
        <w:rPr>
          <w:rFonts w:ascii="宋体" w:hAnsi="宋体"/>
          <w:sz w:val="21"/>
          <w:szCs w:val="21"/>
          <w:lang w:eastAsia="zh-CN"/>
        </w:rPr>
      </w:pPr>
      <w:r>
        <w:rPr>
          <w:rFonts w:ascii="宋体" w:hAnsi="宋体" w:hint="eastAsia"/>
          <w:sz w:val="21"/>
          <w:szCs w:val="21"/>
          <w:lang w:eastAsia="zh-CN"/>
        </w:rPr>
        <w:t>英文论文作者</w:t>
      </w:r>
      <w:r w:rsidR="00212D31" w:rsidRPr="003D02F3">
        <w:rPr>
          <w:rFonts w:ascii="宋体" w:hAnsi="宋体" w:hint="eastAsia"/>
          <w:sz w:val="21"/>
          <w:szCs w:val="21"/>
          <w:lang w:eastAsia="zh-CN"/>
        </w:rPr>
        <w:t>上图（2）中支付方式的选择说明：</w:t>
      </w:r>
    </w:p>
    <w:p w14:paraId="625424E7" w14:textId="78D45DE1" w:rsidR="00212D31" w:rsidRPr="003D02F3" w:rsidRDefault="00212D31" w:rsidP="00212D31">
      <w:pPr>
        <w:pStyle w:val="ae"/>
        <w:widowControl w:val="0"/>
        <w:numPr>
          <w:ilvl w:val="0"/>
          <w:numId w:val="5"/>
        </w:numPr>
        <w:ind w:firstLineChars="0"/>
        <w:jc w:val="both"/>
        <w:rPr>
          <w:rFonts w:ascii="宋体" w:hAnsi="宋体"/>
          <w:sz w:val="21"/>
          <w:szCs w:val="21"/>
          <w:lang w:eastAsia="zh-CN"/>
        </w:rPr>
      </w:pPr>
      <w:r w:rsidRPr="003D02F3">
        <w:rPr>
          <w:rFonts w:ascii="宋体" w:hAnsi="宋体" w:hint="eastAsia"/>
          <w:sz w:val="21"/>
          <w:szCs w:val="21"/>
          <w:lang w:eastAsia="zh-CN"/>
        </w:rPr>
        <w:t>如果</w:t>
      </w:r>
      <w:r w:rsidR="00CC6B67">
        <w:rPr>
          <w:rFonts w:ascii="宋体" w:hAnsi="宋体" w:hint="eastAsia"/>
          <w:sz w:val="21"/>
          <w:szCs w:val="21"/>
          <w:lang w:eastAsia="zh-CN"/>
        </w:rPr>
        <w:t>英文论文作者</w:t>
      </w:r>
      <w:r w:rsidRPr="003D02F3">
        <w:rPr>
          <w:rFonts w:ascii="宋体" w:hAnsi="宋体" w:hint="eastAsia"/>
          <w:sz w:val="21"/>
          <w:szCs w:val="21"/>
          <w:lang w:eastAsia="zh-CN"/>
        </w:rPr>
        <w:t>的参会会议费（2000元/人）是与英文论文版面费一起支付至“</w:t>
      </w:r>
      <w:r w:rsidR="006857A5">
        <w:rPr>
          <w:rFonts w:ascii="宋体" w:hAnsi="宋体" w:hint="eastAsia"/>
          <w:color w:val="000000"/>
          <w:sz w:val="21"/>
          <w:szCs w:val="21"/>
          <w:lang w:eastAsia="zh-CN"/>
        </w:rPr>
        <w:t>上海联融科文化传播有限公司</w:t>
      </w:r>
      <w:r w:rsidRPr="003D02F3">
        <w:rPr>
          <w:rFonts w:ascii="宋体" w:hAnsi="宋体" w:hint="eastAsia"/>
          <w:sz w:val="21"/>
          <w:szCs w:val="21"/>
          <w:lang w:eastAsia="zh-CN"/>
        </w:rPr>
        <w:t>”账号者，请在后图（2）中“支付方式”处选择“</w:t>
      </w:r>
      <w:r w:rsidRPr="003D02F3">
        <w:rPr>
          <w:rFonts w:ascii="宋体" w:hAnsi="宋体" w:hint="eastAsia"/>
          <w:color w:val="FF0000"/>
          <w:sz w:val="21"/>
          <w:szCs w:val="21"/>
          <w:lang w:eastAsia="zh-CN"/>
        </w:rPr>
        <w:t>现场缴费</w:t>
      </w:r>
      <w:r w:rsidRPr="003D02F3">
        <w:rPr>
          <w:rFonts w:ascii="宋体" w:hAnsi="宋体" w:hint="eastAsia"/>
          <w:sz w:val="21"/>
          <w:szCs w:val="21"/>
          <w:lang w:eastAsia="zh-CN"/>
        </w:rPr>
        <w:t>”，填写完毕后无需再次支付费用，直接点击“</w:t>
      </w:r>
      <w:r w:rsidRPr="003D02F3">
        <w:rPr>
          <w:rFonts w:ascii="宋体" w:hAnsi="宋体" w:hint="eastAsia"/>
          <w:color w:val="FF0000"/>
          <w:sz w:val="21"/>
          <w:szCs w:val="21"/>
          <w:lang w:eastAsia="zh-CN"/>
        </w:rPr>
        <w:t>确认并支付</w:t>
      </w:r>
      <w:r w:rsidRPr="003D02F3">
        <w:rPr>
          <w:rFonts w:ascii="宋体" w:hAnsi="宋体" w:hint="eastAsia"/>
          <w:sz w:val="21"/>
          <w:szCs w:val="21"/>
          <w:lang w:eastAsia="zh-CN"/>
        </w:rPr>
        <w:t>”即可完成网络报名登记。本支付方式会议费发票将由“</w:t>
      </w:r>
      <w:r w:rsidR="006857A5">
        <w:rPr>
          <w:rFonts w:ascii="宋体" w:hAnsi="宋体" w:hint="eastAsia"/>
          <w:color w:val="000000"/>
          <w:sz w:val="21"/>
          <w:szCs w:val="21"/>
          <w:lang w:eastAsia="zh-CN"/>
        </w:rPr>
        <w:t>上海联融科文化传播有限公司</w:t>
      </w:r>
      <w:r w:rsidRPr="003D02F3">
        <w:rPr>
          <w:rFonts w:ascii="宋体" w:hAnsi="宋体" w:hint="eastAsia"/>
          <w:sz w:val="21"/>
          <w:szCs w:val="21"/>
          <w:lang w:eastAsia="zh-CN"/>
        </w:rPr>
        <w:t>”开具，如您无特殊说明，会议费发票将与英文论文版面费合并一起开具发票，并发送至您登记的邮箱。</w:t>
      </w:r>
    </w:p>
    <w:p w14:paraId="5118AF7F" w14:textId="77777777" w:rsidR="00212D31" w:rsidRPr="003D02F3" w:rsidRDefault="00212D31" w:rsidP="00212D31">
      <w:pPr>
        <w:pStyle w:val="ae"/>
        <w:widowControl w:val="0"/>
        <w:numPr>
          <w:ilvl w:val="0"/>
          <w:numId w:val="5"/>
        </w:numPr>
        <w:ind w:firstLineChars="0"/>
        <w:jc w:val="both"/>
        <w:rPr>
          <w:rFonts w:ascii="宋体" w:hAnsi="宋体"/>
          <w:sz w:val="21"/>
          <w:szCs w:val="21"/>
          <w:lang w:eastAsia="zh-CN"/>
        </w:rPr>
      </w:pPr>
      <w:r w:rsidRPr="003D02F3">
        <w:rPr>
          <w:rFonts w:ascii="宋体" w:hAnsi="宋体" w:hint="eastAsia"/>
          <w:sz w:val="21"/>
          <w:szCs w:val="21"/>
          <w:lang w:eastAsia="zh-CN"/>
        </w:rPr>
        <w:lastRenderedPageBreak/>
        <w:t>如果您的参会会议费（2000元/人）是单独支付给“</w:t>
      </w:r>
      <w:r w:rsidRPr="003D02F3">
        <w:rPr>
          <w:rFonts w:ascii="宋体" w:hAnsi="宋体" w:hint="eastAsia"/>
          <w:sz w:val="21"/>
          <w:szCs w:val="21"/>
          <w:highlight w:val="yellow"/>
          <w:lang w:eastAsia="zh-CN"/>
        </w:rPr>
        <w:t>《电气技术》杂志社有限公司</w:t>
      </w:r>
      <w:r w:rsidRPr="003D02F3">
        <w:rPr>
          <w:rFonts w:ascii="宋体" w:hAnsi="宋体" w:hint="eastAsia"/>
          <w:sz w:val="21"/>
          <w:szCs w:val="21"/>
          <w:lang w:eastAsia="zh-CN"/>
        </w:rPr>
        <w:t>”，请在后图（2）中直接选择“支付宝”或者“银行转账”并按照说明完成支付即可。本支付方式会议费发票将由《电气技术》杂志社有限公司开具，会议费发票请登录个人后台，进入“会议记录”下载电子发票。</w:t>
      </w:r>
    </w:p>
    <w:p w14:paraId="64375614" w14:textId="574B42F7" w:rsidR="00212D31" w:rsidRDefault="00212D31" w:rsidP="003A4DBA">
      <w:pPr>
        <w:pStyle w:val="ae"/>
        <w:widowControl w:val="0"/>
        <w:numPr>
          <w:ilvl w:val="0"/>
          <w:numId w:val="5"/>
        </w:numPr>
        <w:ind w:firstLineChars="0"/>
        <w:jc w:val="both"/>
      </w:pPr>
      <w:r w:rsidRPr="003A4DBA">
        <w:rPr>
          <w:rFonts w:ascii="宋体" w:hAnsi="宋体" w:hint="eastAsia"/>
          <w:sz w:val="21"/>
          <w:szCs w:val="21"/>
          <w:lang w:eastAsia="zh-CN"/>
        </w:rPr>
        <w:t>参会会议费支付方式首选推荐支付给“</w:t>
      </w:r>
      <w:r w:rsidRPr="003A4DBA">
        <w:rPr>
          <w:rFonts w:ascii="宋体" w:hAnsi="宋体" w:hint="eastAsia"/>
          <w:sz w:val="21"/>
          <w:szCs w:val="21"/>
          <w:highlight w:val="yellow"/>
          <w:lang w:eastAsia="zh-CN"/>
        </w:rPr>
        <w:t>《电气技术》杂志社有限公司</w:t>
      </w:r>
      <w:r w:rsidRPr="003A4DBA">
        <w:rPr>
          <w:rFonts w:ascii="宋体" w:hAnsi="宋体" w:hint="eastAsia"/>
          <w:sz w:val="21"/>
          <w:szCs w:val="21"/>
          <w:lang w:eastAsia="zh-CN"/>
        </w:rPr>
        <w:t>”。</w:t>
      </w:r>
    </w:p>
    <w:p w14:paraId="01043570" w14:textId="1982B872" w:rsidR="00212D31" w:rsidRDefault="00212D31"/>
    <w:sectPr w:rsidR="00212D3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1AE788" w14:textId="77777777" w:rsidR="00427889" w:rsidRDefault="00427889" w:rsidP="00575B42">
      <w:r>
        <w:separator/>
      </w:r>
    </w:p>
  </w:endnote>
  <w:endnote w:type="continuationSeparator" w:id="0">
    <w:p w14:paraId="73B8688E" w14:textId="77777777" w:rsidR="00427889" w:rsidRDefault="00427889" w:rsidP="0057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1E98E" w14:textId="77777777" w:rsidR="00427889" w:rsidRDefault="00427889" w:rsidP="00575B42">
      <w:r>
        <w:separator/>
      </w:r>
    </w:p>
  </w:footnote>
  <w:footnote w:type="continuationSeparator" w:id="0">
    <w:p w14:paraId="7D9E2A12" w14:textId="77777777" w:rsidR="00427889" w:rsidRDefault="00427889" w:rsidP="00575B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26777"/>
    <w:multiLevelType w:val="hybridMultilevel"/>
    <w:tmpl w:val="B076119C"/>
    <w:lvl w:ilvl="0" w:tplc="B3E00816">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 w15:restartNumberingAfterBreak="0">
    <w:nsid w:val="09D43506"/>
    <w:multiLevelType w:val="hybridMultilevel"/>
    <w:tmpl w:val="3880D85A"/>
    <w:lvl w:ilvl="0" w:tplc="F08833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00A7226"/>
    <w:multiLevelType w:val="hybridMultilevel"/>
    <w:tmpl w:val="CFF6CB70"/>
    <w:lvl w:ilvl="0" w:tplc="B568ED8C">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15:restartNumberingAfterBreak="0">
    <w:nsid w:val="52AB272A"/>
    <w:multiLevelType w:val="hybridMultilevel"/>
    <w:tmpl w:val="8CFAEFAC"/>
    <w:lvl w:ilvl="0" w:tplc="4E86D24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9265BEE"/>
    <w:multiLevelType w:val="hybridMultilevel"/>
    <w:tmpl w:val="4BC660DE"/>
    <w:lvl w:ilvl="0" w:tplc="619E5166">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15:restartNumberingAfterBreak="0">
    <w:nsid w:val="71B46942"/>
    <w:multiLevelType w:val="hybridMultilevel"/>
    <w:tmpl w:val="65AE5CE2"/>
    <w:lvl w:ilvl="0" w:tplc="09926C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071491035">
    <w:abstractNumId w:val="1"/>
  </w:num>
  <w:num w:numId="2" w16cid:durableId="2009478222">
    <w:abstractNumId w:val="5"/>
  </w:num>
  <w:num w:numId="3" w16cid:durableId="2095084704">
    <w:abstractNumId w:val="3"/>
  </w:num>
  <w:num w:numId="4" w16cid:durableId="2007243192">
    <w:abstractNumId w:val="2"/>
  </w:num>
  <w:num w:numId="5" w16cid:durableId="2114812353">
    <w:abstractNumId w:val="4"/>
  </w:num>
  <w:num w:numId="6" w16cid:durableId="8043961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971"/>
    <w:rsid w:val="00011F66"/>
    <w:rsid w:val="00123B7E"/>
    <w:rsid w:val="001867B4"/>
    <w:rsid w:val="00212D31"/>
    <w:rsid w:val="00231419"/>
    <w:rsid w:val="00254DF6"/>
    <w:rsid w:val="0029172C"/>
    <w:rsid w:val="00346B3D"/>
    <w:rsid w:val="003A4DBA"/>
    <w:rsid w:val="003D02F3"/>
    <w:rsid w:val="00420FD2"/>
    <w:rsid w:val="00427889"/>
    <w:rsid w:val="00443596"/>
    <w:rsid w:val="004B1DD5"/>
    <w:rsid w:val="005572B6"/>
    <w:rsid w:val="00575B42"/>
    <w:rsid w:val="00582251"/>
    <w:rsid w:val="006857A5"/>
    <w:rsid w:val="007B21F9"/>
    <w:rsid w:val="008477B7"/>
    <w:rsid w:val="0094151D"/>
    <w:rsid w:val="00967054"/>
    <w:rsid w:val="00B04F40"/>
    <w:rsid w:val="00B56F5B"/>
    <w:rsid w:val="00B65559"/>
    <w:rsid w:val="00B96044"/>
    <w:rsid w:val="00BC7971"/>
    <w:rsid w:val="00CC6B67"/>
    <w:rsid w:val="00D53BA0"/>
    <w:rsid w:val="00D81017"/>
    <w:rsid w:val="00DF4B2C"/>
    <w:rsid w:val="00E64F25"/>
    <w:rsid w:val="00EA420E"/>
    <w:rsid w:val="00EF5684"/>
    <w:rsid w:val="00F172ED"/>
    <w:rsid w:val="00F223D2"/>
    <w:rsid w:val="00F67E84"/>
    <w:rsid w:val="00F934D6"/>
    <w:rsid w:val="00FF2A67"/>
    <w:rsid w:val="00FF3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C8A573"/>
  <w15:docId w15:val="{0E9CECD3-F879-4743-853F-BB1324F73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43596"/>
    <w:rPr>
      <w:sz w:val="18"/>
      <w:szCs w:val="18"/>
    </w:rPr>
  </w:style>
  <w:style w:type="character" w:customStyle="1" w:styleId="a4">
    <w:name w:val="批注框文本 字符"/>
    <w:basedOn w:val="a0"/>
    <w:link w:val="a3"/>
    <w:uiPriority w:val="99"/>
    <w:semiHidden/>
    <w:rsid w:val="00443596"/>
    <w:rPr>
      <w:sz w:val="18"/>
      <w:szCs w:val="18"/>
    </w:rPr>
  </w:style>
  <w:style w:type="paragraph" w:styleId="a5">
    <w:name w:val="List Paragraph"/>
    <w:basedOn w:val="a"/>
    <w:uiPriority w:val="34"/>
    <w:qFormat/>
    <w:rsid w:val="00443596"/>
    <w:pPr>
      <w:ind w:firstLineChars="200" w:firstLine="420"/>
    </w:pPr>
  </w:style>
  <w:style w:type="table" w:styleId="a6">
    <w:name w:val="Table Grid"/>
    <w:basedOn w:val="a1"/>
    <w:uiPriority w:val="59"/>
    <w:rsid w:val="00B04F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867B4"/>
    <w:rPr>
      <w:color w:val="0000FF" w:themeColor="hyperlink"/>
      <w:u w:val="single"/>
    </w:rPr>
  </w:style>
  <w:style w:type="paragraph" w:styleId="a8">
    <w:name w:val="header"/>
    <w:basedOn w:val="a"/>
    <w:link w:val="a9"/>
    <w:uiPriority w:val="99"/>
    <w:unhideWhenUsed/>
    <w:rsid w:val="00575B42"/>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575B42"/>
    <w:rPr>
      <w:sz w:val="18"/>
      <w:szCs w:val="18"/>
    </w:rPr>
  </w:style>
  <w:style w:type="paragraph" w:styleId="aa">
    <w:name w:val="footer"/>
    <w:basedOn w:val="a"/>
    <w:link w:val="ab"/>
    <w:uiPriority w:val="99"/>
    <w:unhideWhenUsed/>
    <w:rsid w:val="00575B42"/>
    <w:pPr>
      <w:tabs>
        <w:tab w:val="center" w:pos="4153"/>
        <w:tab w:val="right" w:pos="8306"/>
      </w:tabs>
      <w:snapToGrid w:val="0"/>
      <w:jc w:val="left"/>
    </w:pPr>
    <w:rPr>
      <w:sz w:val="18"/>
      <w:szCs w:val="18"/>
    </w:rPr>
  </w:style>
  <w:style w:type="character" w:customStyle="1" w:styleId="ab">
    <w:name w:val="页脚 字符"/>
    <w:basedOn w:val="a0"/>
    <w:link w:val="aa"/>
    <w:uiPriority w:val="99"/>
    <w:rsid w:val="00575B42"/>
    <w:rPr>
      <w:sz w:val="18"/>
      <w:szCs w:val="18"/>
    </w:rPr>
  </w:style>
  <w:style w:type="character" w:styleId="ac">
    <w:name w:val="Unresolved Mention"/>
    <w:basedOn w:val="a0"/>
    <w:uiPriority w:val="99"/>
    <w:semiHidden/>
    <w:unhideWhenUsed/>
    <w:rsid w:val="00B96044"/>
    <w:rPr>
      <w:color w:val="605E5C"/>
      <w:shd w:val="clear" w:color="auto" w:fill="E1DFDD"/>
    </w:rPr>
  </w:style>
  <w:style w:type="character" w:styleId="ad">
    <w:name w:val="FollowedHyperlink"/>
    <w:basedOn w:val="a0"/>
    <w:uiPriority w:val="99"/>
    <w:semiHidden/>
    <w:unhideWhenUsed/>
    <w:rsid w:val="00DF4B2C"/>
    <w:rPr>
      <w:color w:val="800080" w:themeColor="followedHyperlink"/>
      <w:u w:val="single"/>
    </w:rPr>
  </w:style>
  <w:style w:type="paragraph" w:customStyle="1" w:styleId="ae">
    <w:basedOn w:val="a"/>
    <w:next w:val="a5"/>
    <w:qFormat/>
    <w:rsid w:val="00212D31"/>
    <w:pPr>
      <w:widowControl/>
      <w:ind w:firstLineChars="200" w:firstLine="420"/>
      <w:jc w:val="left"/>
    </w:pPr>
    <w:rPr>
      <w:rFonts w:ascii="Times New Roman" w:eastAsia="宋体" w:hAnsi="Times New Roman" w:cs="Times New Roman"/>
      <w:kern w:val="0"/>
      <w:sz w:val="24"/>
      <w:szCs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esmedia.cn/html1/folder/2205/2559-1.htm"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121</Words>
  <Characters>691</Characters>
  <Application>Microsoft Office Word</Application>
  <DocSecurity>0</DocSecurity>
  <Lines>5</Lines>
  <Paragraphs>1</Paragraphs>
  <ScaleCrop>false</ScaleCrop>
  <Company>Microsoft</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Jia Mr.</cp:lastModifiedBy>
  <cp:revision>21</cp:revision>
  <dcterms:created xsi:type="dcterms:W3CDTF">2020-08-03T13:44:00Z</dcterms:created>
  <dcterms:modified xsi:type="dcterms:W3CDTF">2023-05-30T00:10:00Z</dcterms:modified>
</cp:coreProperties>
</file>